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Ciencia Galega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iencia galega,orgullosa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lementos biolóxicos de paixón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ingua de loita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U</w:t>
      </w:r>
      <w:r w:rsidDel="00000000" w:rsidR="00000000" w:rsidRPr="00000000">
        <w:rPr>
          <w:sz w:val="28"/>
          <w:szCs w:val="28"/>
          <w:rtl w:val="0"/>
        </w:rPr>
        <w:t xml:space="preserve">nha mostra de amor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ingua de loito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color w:val="38761d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 ciencia galega somos nós.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Mencía Prada Iglesias 1º BAC IES Leiras Pulpeiro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